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48" w:rsidRPr="001F3D6A" w:rsidRDefault="00477748"/>
    <w:p w:rsidR="001F3D6A" w:rsidRPr="00436DFA" w:rsidRDefault="001F3D6A" w:rsidP="00477748">
      <w:pPr>
        <w:rPr>
          <w:b/>
          <w:szCs w:val="20"/>
        </w:rPr>
      </w:pPr>
      <w:r w:rsidRPr="00436DFA">
        <w:rPr>
          <w:b/>
          <w:szCs w:val="20"/>
        </w:rPr>
        <w:t>Introduction</w:t>
      </w:r>
    </w:p>
    <w:p w:rsidR="001F3D6A" w:rsidRPr="001F3D6A" w:rsidRDefault="00477748" w:rsidP="00477748">
      <w:pPr>
        <w:rPr>
          <w:szCs w:val="20"/>
        </w:rPr>
      </w:pPr>
      <w:r w:rsidRPr="001F3D6A">
        <w:rPr>
          <w:szCs w:val="20"/>
        </w:rPr>
        <w:t xml:space="preserve">An analysis was conducted to investigate student progress through the LPC </w:t>
      </w:r>
      <w:r w:rsidR="001F3D6A" w:rsidRPr="001F3D6A">
        <w:rPr>
          <w:szCs w:val="20"/>
        </w:rPr>
        <w:t>basic skills</w:t>
      </w:r>
      <w:r w:rsidRPr="001F3D6A">
        <w:rPr>
          <w:szCs w:val="20"/>
        </w:rPr>
        <w:t xml:space="preserve"> pipeline.  </w:t>
      </w:r>
      <w:r w:rsidR="001F3D6A" w:rsidRPr="001F3D6A">
        <w:rPr>
          <w:szCs w:val="20"/>
        </w:rPr>
        <w:t>The</w:t>
      </w:r>
      <w:r w:rsidR="00F00F4A" w:rsidRPr="001F3D6A">
        <w:rPr>
          <w:szCs w:val="20"/>
        </w:rPr>
        <w:t xml:space="preserve"> analysis was required as part of the 2012-2013 </w:t>
      </w:r>
      <w:r w:rsidR="001F3D6A" w:rsidRPr="001F3D6A">
        <w:rPr>
          <w:szCs w:val="20"/>
        </w:rPr>
        <w:t>Basic Skills Allocation Goals/Action Plan and Expenditure Plan that gets submitted to the State Chancellor’s Office.</w:t>
      </w:r>
    </w:p>
    <w:p w:rsidR="001F3D6A" w:rsidRPr="001F3D6A" w:rsidRDefault="001F3D6A" w:rsidP="00477748">
      <w:pPr>
        <w:rPr>
          <w:szCs w:val="20"/>
        </w:rPr>
      </w:pPr>
    </w:p>
    <w:p w:rsidR="001F3D6A" w:rsidRPr="00436DFA" w:rsidRDefault="001F3D6A" w:rsidP="00477748">
      <w:pPr>
        <w:rPr>
          <w:b/>
          <w:szCs w:val="20"/>
        </w:rPr>
      </w:pPr>
      <w:r w:rsidRPr="00436DFA">
        <w:rPr>
          <w:b/>
          <w:szCs w:val="20"/>
        </w:rPr>
        <w:t>Methodology</w:t>
      </w:r>
    </w:p>
    <w:p w:rsidR="001F3D6A" w:rsidRDefault="001F3D6A" w:rsidP="00477748">
      <w:pPr>
        <w:rPr>
          <w:szCs w:val="20"/>
        </w:rPr>
      </w:pPr>
      <w:r>
        <w:rPr>
          <w:szCs w:val="20"/>
        </w:rPr>
        <w:t xml:space="preserve">Data was </w:t>
      </w:r>
      <w:r w:rsidRPr="001F3D6A">
        <w:rPr>
          <w:szCs w:val="20"/>
        </w:rPr>
        <w:t xml:space="preserve">obtained from the Basic Skills Cohort Tracking Tool on the Chancellor’s Office website </w:t>
      </w:r>
      <w:r w:rsidRPr="001F3D6A">
        <w:t xml:space="preserve">(http://datamart.cccco.edu/Outcomes/BasicSkills_Cohort_Tracker.aspx). </w:t>
      </w:r>
      <w:r>
        <w:t xml:space="preserve"> Three </w:t>
      </w:r>
      <w:r w:rsidRPr="001F3D6A">
        <w:rPr>
          <w:szCs w:val="20"/>
        </w:rPr>
        <w:t xml:space="preserve">cohorts of LPC students (Fa07-Sp10, Fa08-Sp11, Fa09-Sp12) </w:t>
      </w:r>
      <w:r>
        <w:rPr>
          <w:szCs w:val="20"/>
        </w:rPr>
        <w:t>were followed for three years through basic skills courses into transferable coursework for English and math.  Data for the three cohorts was then averaged to arrive at a mean successful completion rate of transferable English or Math.</w:t>
      </w:r>
    </w:p>
    <w:p w:rsidR="001F3D6A" w:rsidRDefault="001F3D6A" w:rsidP="00477748">
      <w:pPr>
        <w:rPr>
          <w:szCs w:val="20"/>
        </w:rPr>
      </w:pPr>
      <w:r>
        <w:rPr>
          <w:szCs w:val="20"/>
        </w:rPr>
        <w:t>Data was then analyzed for disproportionate impact by gender and race/ethnicity.  Race/ethnicity data is reported for historically marginalized groups (African Americans and Hispanics).  Disproportionate impact is noted when a group is less than 80% as likely to reach successful completion compared to the dominate group.</w:t>
      </w:r>
    </w:p>
    <w:p w:rsidR="001F3D6A" w:rsidRPr="001F3D6A" w:rsidRDefault="001F3D6A" w:rsidP="00477748">
      <w:pPr>
        <w:rPr>
          <w:szCs w:val="20"/>
        </w:rPr>
      </w:pPr>
    </w:p>
    <w:p w:rsidR="00436DFA" w:rsidRPr="002E6744" w:rsidRDefault="001F3D6A" w:rsidP="00477748">
      <w:pPr>
        <w:rPr>
          <w:b/>
          <w:szCs w:val="20"/>
        </w:rPr>
      </w:pPr>
      <w:r w:rsidRPr="00436DFA">
        <w:rPr>
          <w:b/>
          <w:szCs w:val="20"/>
        </w:rPr>
        <w:t>Findings</w:t>
      </w:r>
    </w:p>
    <w:p w:rsidR="00436DFA" w:rsidRPr="001905D2" w:rsidRDefault="00436DFA" w:rsidP="00436DFA">
      <w:pPr>
        <w:rPr>
          <w:b/>
        </w:rPr>
      </w:pPr>
      <w:r w:rsidRPr="001905D2">
        <w:rPr>
          <w:b/>
        </w:rPr>
        <w:t>ENGLISH</w:t>
      </w:r>
    </w:p>
    <w:tbl>
      <w:tblPr>
        <w:tblStyle w:val="TableGrid"/>
        <w:tblW w:w="0" w:type="auto"/>
        <w:tblLook w:val="00BF"/>
      </w:tblPr>
      <w:tblGrid>
        <w:gridCol w:w="3888"/>
        <w:gridCol w:w="5220"/>
      </w:tblGrid>
      <w:tr w:rsidR="00436DFA">
        <w:tc>
          <w:tcPr>
            <w:tcW w:w="3888" w:type="dxa"/>
          </w:tcPr>
          <w:p w:rsidR="00436DFA" w:rsidRPr="00477748" w:rsidRDefault="00436DFA">
            <w:pPr>
              <w:rPr>
                <w:b/>
                <w:i/>
              </w:rPr>
            </w:pPr>
            <w:r w:rsidRPr="00477748">
              <w:rPr>
                <w:b/>
                <w:i/>
              </w:rPr>
              <w:t>Initial English Course</w:t>
            </w:r>
          </w:p>
        </w:tc>
        <w:tc>
          <w:tcPr>
            <w:tcW w:w="5220" w:type="dxa"/>
          </w:tcPr>
          <w:p w:rsidR="00436DFA" w:rsidRPr="00477748" w:rsidRDefault="00436DFA">
            <w:pPr>
              <w:rPr>
                <w:b/>
                <w:i/>
              </w:rPr>
            </w:pPr>
            <w:r w:rsidRPr="00477748">
              <w:rPr>
                <w:b/>
                <w:i/>
              </w:rPr>
              <w:t>Successful Completion of ENG 1A</w:t>
            </w:r>
            <w:r w:rsidR="0096466A">
              <w:rPr>
                <w:b/>
                <w:i/>
              </w:rPr>
              <w:t xml:space="preserve"> in 3 years</w:t>
            </w:r>
          </w:p>
        </w:tc>
      </w:tr>
      <w:tr w:rsidR="00436DFA">
        <w:tc>
          <w:tcPr>
            <w:tcW w:w="3888" w:type="dxa"/>
          </w:tcPr>
          <w:p w:rsidR="00436DFA" w:rsidRPr="00207A46" w:rsidRDefault="00436DFA">
            <w:pPr>
              <w:rPr>
                <w:b/>
              </w:rPr>
            </w:pPr>
            <w:r w:rsidRPr="00207A46">
              <w:rPr>
                <w:b/>
              </w:rPr>
              <w:t>Transfer level English</w:t>
            </w:r>
          </w:p>
          <w:p w:rsidR="00436DFA" w:rsidRDefault="00436DFA">
            <w:r>
              <w:t>ENG 1A</w:t>
            </w:r>
          </w:p>
        </w:tc>
        <w:tc>
          <w:tcPr>
            <w:tcW w:w="5220" w:type="dxa"/>
          </w:tcPr>
          <w:p w:rsidR="00436DFA" w:rsidRDefault="00436DFA">
            <w:r>
              <w:t>81%</w:t>
            </w:r>
            <w:r w:rsidR="0096466A" w:rsidRPr="0096466A">
              <w:rPr>
                <w:vertAlign w:val="superscript"/>
              </w:rPr>
              <w:t>i</w:t>
            </w:r>
          </w:p>
        </w:tc>
      </w:tr>
      <w:tr w:rsidR="00436DFA">
        <w:tc>
          <w:tcPr>
            <w:tcW w:w="3888" w:type="dxa"/>
          </w:tcPr>
          <w:p w:rsidR="00436DFA" w:rsidRPr="00207A46" w:rsidRDefault="00436DFA">
            <w:pPr>
              <w:rPr>
                <w:b/>
              </w:rPr>
            </w:pPr>
            <w:r w:rsidRPr="00207A46">
              <w:rPr>
                <w:b/>
              </w:rPr>
              <w:t>1 level below ENG 1A</w:t>
            </w:r>
          </w:p>
          <w:p w:rsidR="00436DFA" w:rsidRDefault="00436DFA">
            <w:r>
              <w:t>(104, 102, 100B, 1502)</w:t>
            </w:r>
          </w:p>
        </w:tc>
        <w:tc>
          <w:tcPr>
            <w:tcW w:w="5220" w:type="dxa"/>
          </w:tcPr>
          <w:p w:rsidR="00436DFA" w:rsidRDefault="00436DFA">
            <w:r>
              <w:t xml:space="preserve">67% </w:t>
            </w:r>
          </w:p>
        </w:tc>
      </w:tr>
      <w:tr w:rsidR="00436DFA">
        <w:tc>
          <w:tcPr>
            <w:tcW w:w="3888" w:type="dxa"/>
          </w:tcPr>
          <w:p w:rsidR="00436DFA" w:rsidRDefault="00436DFA" w:rsidP="00436DFA">
            <w:pPr>
              <w:ind w:left="720"/>
            </w:pPr>
            <w:r>
              <w:t>Female</w:t>
            </w:r>
          </w:p>
          <w:p w:rsidR="00436DFA" w:rsidRDefault="00436DFA" w:rsidP="00436DFA">
            <w:pPr>
              <w:ind w:left="720"/>
            </w:pPr>
            <w:r>
              <w:t>Male</w:t>
            </w:r>
          </w:p>
        </w:tc>
        <w:tc>
          <w:tcPr>
            <w:tcW w:w="5220" w:type="dxa"/>
          </w:tcPr>
          <w:p w:rsidR="00436DFA" w:rsidRDefault="00436DFA">
            <w:r>
              <w:t>70%</w:t>
            </w:r>
          </w:p>
          <w:p w:rsidR="00436DFA" w:rsidRDefault="00436DFA">
            <w:r>
              <w:t>65%</w:t>
            </w:r>
          </w:p>
        </w:tc>
      </w:tr>
      <w:tr w:rsidR="00436DFA">
        <w:tc>
          <w:tcPr>
            <w:tcW w:w="3888" w:type="dxa"/>
          </w:tcPr>
          <w:p w:rsidR="00436DFA" w:rsidRDefault="00436DFA" w:rsidP="00436DFA">
            <w:pPr>
              <w:ind w:left="720"/>
            </w:pPr>
            <w:r>
              <w:t>African American (n=39)</w:t>
            </w:r>
          </w:p>
          <w:p w:rsidR="00436DFA" w:rsidRDefault="00436DFA" w:rsidP="00436DFA">
            <w:pPr>
              <w:ind w:left="720"/>
            </w:pPr>
            <w:r>
              <w:t>Hispanic (n=197)</w:t>
            </w:r>
          </w:p>
          <w:p w:rsidR="00436DFA" w:rsidRDefault="00436DFA" w:rsidP="00436DFA">
            <w:pPr>
              <w:ind w:left="720"/>
            </w:pPr>
            <w:r>
              <w:t>White (n=600)</w:t>
            </w:r>
          </w:p>
        </w:tc>
        <w:tc>
          <w:tcPr>
            <w:tcW w:w="5220" w:type="dxa"/>
          </w:tcPr>
          <w:p w:rsidR="00436DFA" w:rsidRDefault="00436DFA">
            <w:r>
              <w:t>52% *</w:t>
            </w:r>
          </w:p>
          <w:p w:rsidR="00436DFA" w:rsidRDefault="00436DFA">
            <w:r>
              <w:t>66%</w:t>
            </w:r>
          </w:p>
          <w:p w:rsidR="00436DFA" w:rsidRDefault="00436DFA">
            <w:r>
              <w:t>67%</w:t>
            </w:r>
          </w:p>
        </w:tc>
      </w:tr>
      <w:tr w:rsidR="00436DFA">
        <w:tc>
          <w:tcPr>
            <w:tcW w:w="3888" w:type="dxa"/>
          </w:tcPr>
          <w:p w:rsidR="00436DFA" w:rsidRPr="00207A46" w:rsidRDefault="00436DFA">
            <w:pPr>
              <w:rPr>
                <w:b/>
              </w:rPr>
            </w:pPr>
            <w:r w:rsidRPr="00207A46">
              <w:rPr>
                <w:b/>
              </w:rPr>
              <w:t>2 levels below ENG 1A</w:t>
            </w:r>
          </w:p>
          <w:p w:rsidR="00436DFA" w:rsidRDefault="00436DFA">
            <w:r>
              <w:t>(100A)</w:t>
            </w:r>
          </w:p>
        </w:tc>
        <w:tc>
          <w:tcPr>
            <w:tcW w:w="5220" w:type="dxa"/>
          </w:tcPr>
          <w:p w:rsidR="00436DFA" w:rsidRDefault="00436DFA">
            <w:r>
              <w:t>50%</w:t>
            </w:r>
          </w:p>
        </w:tc>
      </w:tr>
      <w:tr w:rsidR="00436DFA">
        <w:tc>
          <w:tcPr>
            <w:tcW w:w="3888" w:type="dxa"/>
          </w:tcPr>
          <w:p w:rsidR="00436DFA" w:rsidRDefault="00436DFA" w:rsidP="00436DFA">
            <w:pPr>
              <w:ind w:left="720"/>
            </w:pPr>
            <w:r>
              <w:t>Female</w:t>
            </w:r>
          </w:p>
          <w:p w:rsidR="00436DFA" w:rsidRDefault="00436DFA" w:rsidP="00436DFA">
            <w:pPr>
              <w:ind w:left="720"/>
            </w:pPr>
            <w:r>
              <w:t>Male</w:t>
            </w:r>
          </w:p>
        </w:tc>
        <w:tc>
          <w:tcPr>
            <w:tcW w:w="5220" w:type="dxa"/>
          </w:tcPr>
          <w:p w:rsidR="00436DFA" w:rsidRDefault="00436DFA">
            <w:r>
              <w:t>56%</w:t>
            </w:r>
          </w:p>
          <w:p w:rsidR="00436DFA" w:rsidRDefault="00436DFA" w:rsidP="00436DFA">
            <w:r>
              <w:t>45% *</w:t>
            </w:r>
          </w:p>
        </w:tc>
      </w:tr>
      <w:tr w:rsidR="00436DFA">
        <w:tc>
          <w:tcPr>
            <w:tcW w:w="3888" w:type="dxa"/>
          </w:tcPr>
          <w:p w:rsidR="00436DFA" w:rsidRDefault="00436DFA" w:rsidP="00436DFA">
            <w:pPr>
              <w:ind w:left="720"/>
            </w:pPr>
            <w:r>
              <w:t>African American (n=26)</w:t>
            </w:r>
          </w:p>
          <w:p w:rsidR="00436DFA" w:rsidRDefault="00436DFA" w:rsidP="00436DFA">
            <w:pPr>
              <w:ind w:left="720"/>
            </w:pPr>
            <w:r>
              <w:t>Hispanic (n=108)</w:t>
            </w:r>
          </w:p>
          <w:p w:rsidR="00436DFA" w:rsidRDefault="00436DFA" w:rsidP="00436DFA">
            <w:pPr>
              <w:ind w:left="720"/>
            </w:pPr>
            <w:r>
              <w:t>White (n=270)</w:t>
            </w:r>
          </w:p>
        </w:tc>
        <w:tc>
          <w:tcPr>
            <w:tcW w:w="5220" w:type="dxa"/>
          </w:tcPr>
          <w:p w:rsidR="00436DFA" w:rsidRDefault="00436DFA">
            <w:r>
              <w:t>34% *</w:t>
            </w:r>
          </w:p>
          <w:p w:rsidR="00436DFA" w:rsidRDefault="00436DFA">
            <w:r>
              <w:t>53%</w:t>
            </w:r>
          </w:p>
          <w:p w:rsidR="00436DFA" w:rsidRDefault="00436DFA">
            <w:r>
              <w:t>51%</w:t>
            </w:r>
          </w:p>
        </w:tc>
      </w:tr>
      <w:tr w:rsidR="00436DFA">
        <w:tc>
          <w:tcPr>
            <w:tcW w:w="3888" w:type="dxa"/>
          </w:tcPr>
          <w:p w:rsidR="00436DFA" w:rsidRDefault="00436DFA"/>
        </w:tc>
        <w:tc>
          <w:tcPr>
            <w:tcW w:w="5220" w:type="dxa"/>
          </w:tcPr>
          <w:p w:rsidR="00234C6A" w:rsidRPr="00234C6A" w:rsidRDefault="00234C6A" w:rsidP="00234C6A">
            <w:pPr>
              <w:ind w:left="360"/>
              <w:jc w:val="right"/>
              <w:rPr>
                <w:sz w:val="20"/>
              </w:rPr>
            </w:pPr>
            <w:r w:rsidRPr="00234C6A">
              <w:rPr>
                <w:sz w:val="20"/>
              </w:rPr>
              <w:t>*</w:t>
            </w:r>
            <w:proofErr w:type="gramStart"/>
            <w:r w:rsidRPr="00234C6A">
              <w:rPr>
                <w:sz w:val="20"/>
              </w:rPr>
              <w:t>possible</w:t>
            </w:r>
            <w:proofErr w:type="gramEnd"/>
            <w:r w:rsidRPr="00234C6A">
              <w:rPr>
                <w:sz w:val="20"/>
              </w:rPr>
              <w:t xml:space="preserve"> </w:t>
            </w:r>
            <w:r w:rsidR="00436DFA" w:rsidRPr="00234C6A">
              <w:rPr>
                <w:sz w:val="20"/>
              </w:rPr>
              <w:t>disproportionate impact</w:t>
            </w:r>
            <w:r w:rsidRPr="00234C6A">
              <w:rPr>
                <w:sz w:val="20"/>
              </w:rPr>
              <w:t>; n&lt;60.</w:t>
            </w:r>
          </w:p>
          <w:p w:rsidR="0096466A" w:rsidRPr="00234C6A" w:rsidRDefault="00234C6A" w:rsidP="00234C6A">
            <w:pPr>
              <w:ind w:left="360"/>
              <w:jc w:val="right"/>
              <w:rPr>
                <w:sz w:val="20"/>
              </w:rPr>
            </w:pPr>
            <w:r w:rsidRPr="00234C6A">
              <w:rPr>
                <w:sz w:val="20"/>
              </w:rPr>
              <w:t>**</w:t>
            </w:r>
            <w:proofErr w:type="gramStart"/>
            <w:r w:rsidRPr="00234C6A">
              <w:rPr>
                <w:sz w:val="20"/>
              </w:rPr>
              <w:t>disproportionate</w:t>
            </w:r>
            <w:proofErr w:type="gramEnd"/>
            <w:r w:rsidRPr="00234C6A">
              <w:rPr>
                <w:sz w:val="20"/>
              </w:rPr>
              <w:t xml:space="preserve"> impact.</w:t>
            </w:r>
          </w:p>
          <w:p w:rsidR="00436DFA" w:rsidRDefault="0096466A" w:rsidP="00234C6A">
            <w:pPr>
              <w:ind w:left="360"/>
              <w:jc w:val="right"/>
            </w:pPr>
            <w:proofErr w:type="spellStart"/>
            <w:proofErr w:type="gramStart"/>
            <w:r w:rsidRPr="00234C6A">
              <w:rPr>
                <w:sz w:val="20"/>
                <w:vertAlign w:val="superscript"/>
              </w:rPr>
              <w:t>i</w:t>
            </w:r>
            <w:proofErr w:type="spellEnd"/>
            <w:proofErr w:type="gramEnd"/>
            <w:r w:rsidRPr="00234C6A">
              <w:rPr>
                <w:sz w:val="20"/>
                <w:vertAlign w:val="superscript"/>
              </w:rPr>
              <w:t xml:space="preserve"> </w:t>
            </w:r>
            <w:r w:rsidRPr="00234C6A">
              <w:rPr>
                <w:sz w:val="20"/>
              </w:rPr>
              <w:t>course success rate obtained from LPC IR</w:t>
            </w:r>
            <w:r w:rsidR="00234C6A" w:rsidRPr="00234C6A">
              <w:rPr>
                <w:sz w:val="20"/>
              </w:rPr>
              <w:t xml:space="preserve"> using a different methodology.</w:t>
            </w:r>
            <w:r w:rsidR="00234C6A">
              <w:t xml:space="preserve"> </w:t>
            </w:r>
          </w:p>
        </w:tc>
      </w:tr>
    </w:tbl>
    <w:p w:rsidR="00436DFA" w:rsidRDefault="00436DFA" w:rsidP="00477748">
      <w:pPr>
        <w:rPr>
          <w:szCs w:val="20"/>
        </w:rPr>
      </w:pPr>
    </w:p>
    <w:p w:rsidR="00436DFA" w:rsidRPr="001905D2" w:rsidRDefault="00436DFA" w:rsidP="00436DFA">
      <w:pPr>
        <w:rPr>
          <w:b/>
        </w:rPr>
      </w:pPr>
      <w:r w:rsidRPr="001905D2">
        <w:rPr>
          <w:b/>
        </w:rPr>
        <w:t>MATH</w:t>
      </w:r>
    </w:p>
    <w:tbl>
      <w:tblPr>
        <w:tblStyle w:val="TableGrid"/>
        <w:tblW w:w="0" w:type="auto"/>
        <w:tblLook w:val="00BF"/>
      </w:tblPr>
      <w:tblGrid>
        <w:gridCol w:w="3888"/>
        <w:gridCol w:w="5220"/>
      </w:tblGrid>
      <w:tr w:rsidR="00436DFA" w:rsidRPr="001F3D6A">
        <w:tc>
          <w:tcPr>
            <w:tcW w:w="3888" w:type="dxa"/>
          </w:tcPr>
          <w:p w:rsidR="00436DFA" w:rsidRPr="001F3D6A" w:rsidRDefault="00436DFA" w:rsidP="00832295">
            <w:pPr>
              <w:rPr>
                <w:b/>
                <w:i/>
              </w:rPr>
            </w:pPr>
            <w:r w:rsidRPr="001F3D6A">
              <w:rPr>
                <w:b/>
                <w:i/>
              </w:rPr>
              <w:t>Initial Math Course</w:t>
            </w:r>
          </w:p>
        </w:tc>
        <w:tc>
          <w:tcPr>
            <w:tcW w:w="5220" w:type="dxa"/>
          </w:tcPr>
          <w:p w:rsidR="00436DFA" w:rsidRPr="001F3D6A" w:rsidRDefault="00436DFA" w:rsidP="00832295">
            <w:pPr>
              <w:rPr>
                <w:b/>
                <w:i/>
              </w:rPr>
            </w:pPr>
            <w:r w:rsidRPr="001F3D6A">
              <w:rPr>
                <w:b/>
                <w:i/>
              </w:rPr>
              <w:t xml:space="preserve">Successful Completion of </w:t>
            </w:r>
            <w:r>
              <w:rPr>
                <w:b/>
                <w:i/>
              </w:rPr>
              <w:t>Transferable</w:t>
            </w:r>
            <w:r w:rsidRPr="001F3D6A">
              <w:rPr>
                <w:b/>
                <w:i/>
              </w:rPr>
              <w:t xml:space="preserve"> Math</w:t>
            </w:r>
            <w:r w:rsidR="0096466A">
              <w:rPr>
                <w:b/>
                <w:i/>
              </w:rPr>
              <w:t xml:space="preserve"> in 3 years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832295">
            <w:pPr>
              <w:rPr>
                <w:b/>
              </w:rPr>
            </w:pPr>
            <w:r w:rsidRPr="001F3D6A">
              <w:rPr>
                <w:b/>
              </w:rPr>
              <w:t>Transfer-level Math</w:t>
            </w:r>
          </w:p>
          <w:p w:rsidR="00436DFA" w:rsidRPr="001F3D6A" w:rsidRDefault="00436DFA" w:rsidP="00CC04D4">
            <w:r w:rsidRPr="001F3D6A">
              <w:t>Math 20 (left in b/c # of students is small), 33, 38, 42A, 42B, 44</w:t>
            </w:r>
          </w:p>
        </w:tc>
        <w:tc>
          <w:tcPr>
            <w:tcW w:w="5220" w:type="dxa"/>
          </w:tcPr>
          <w:p w:rsidR="00436DFA" w:rsidRPr="001F3D6A" w:rsidRDefault="00CB0C86">
            <w:r>
              <w:t>78%</w:t>
            </w:r>
            <w:r w:rsidRPr="0096466A">
              <w:rPr>
                <w:vertAlign w:val="superscript"/>
              </w:rPr>
              <w:t>i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832295">
            <w:pPr>
              <w:rPr>
                <w:b/>
              </w:rPr>
            </w:pPr>
            <w:r w:rsidRPr="001F3D6A">
              <w:rPr>
                <w:b/>
              </w:rPr>
              <w:t xml:space="preserve">1 level below </w:t>
            </w:r>
          </w:p>
          <w:p w:rsidR="00436DFA" w:rsidRPr="001F3D6A" w:rsidRDefault="00436DFA" w:rsidP="00832295">
            <w:r w:rsidRPr="001F3D6A">
              <w:t>Math 55 – Intermediate Algebra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41%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993954">
            <w:pPr>
              <w:ind w:left="720"/>
            </w:pPr>
            <w:r w:rsidRPr="001F3D6A">
              <w:t>Female</w:t>
            </w:r>
          </w:p>
          <w:p w:rsidR="00436DFA" w:rsidRPr="001F3D6A" w:rsidRDefault="00436DFA" w:rsidP="00993954">
            <w:pPr>
              <w:ind w:left="720"/>
            </w:pPr>
            <w:r w:rsidRPr="001F3D6A">
              <w:t>Male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43%</w:t>
            </w:r>
          </w:p>
          <w:p w:rsidR="00436DFA" w:rsidRPr="001F3D6A" w:rsidRDefault="00436DFA">
            <w:r w:rsidRPr="001F3D6A">
              <w:t>40%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993954">
            <w:pPr>
              <w:ind w:left="720"/>
            </w:pPr>
            <w:r w:rsidRPr="001F3D6A">
              <w:t>African American (n=33)</w:t>
            </w:r>
          </w:p>
          <w:p w:rsidR="00436DFA" w:rsidRPr="001F3D6A" w:rsidRDefault="00436DFA" w:rsidP="00993954">
            <w:pPr>
              <w:ind w:left="720"/>
            </w:pPr>
            <w:r w:rsidRPr="001F3D6A">
              <w:t>Hispanic (n=163)</w:t>
            </w:r>
          </w:p>
          <w:p w:rsidR="00436DFA" w:rsidRPr="001F3D6A" w:rsidRDefault="00436DFA" w:rsidP="00993954">
            <w:pPr>
              <w:ind w:left="720"/>
            </w:pPr>
            <w:r w:rsidRPr="001F3D6A">
              <w:t>White (n=534)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14% *</w:t>
            </w:r>
          </w:p>
          <w:p w:rsidR="00436DFA" w:rsidRPr="001F3D6A" w:rsidRDefault="00436DFA">
            <w:r w:rsidRPr="001F3D6A">
              <w:t>42%</w:t>
            </w:r>
          </w:p>
          <w:p w:rsidR="00436DFA" w:rsidRPr="001F3D6A" w:rsidRDefault="00436DFA">
            <w:r w:rsidRPr="001F3D6A">
              <w:t>42%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6D1021">
            <w:pPr>
              <w:rPr>
                <w:b/>
              </w:rPr>
            </w:pPr>
            <w:r w:rsidRPr="001F3D6A">
              <w:rPr>
                <w:b/>
              </w:rPr>
              <w:t xml:space="preserve">2 levels below </w:t>
            </w:r>
          </w:p>
          <w:p w:rsidR="00436DFA" w:rsidRPr="001F3D6A" w:rsidRDefault="00436DFA" w:rsidP="00832295">
            <w:r w:rsidRPr="001F3D6A">
              <w:t>Math 65 – Elementary Algebra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19%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993954">
            <w:pPr>
              <w:ind w:left="720"/>
            </w:pPr>
            <w:r w:rsidRPr="001F3D6A">
              <w:t>Female</w:t>
            </w:r>
          </w:p>
          <w:p w:rsidR="00436DFA" w:rsidRPr="001F3D6A" w:rsidRDefault="00436DFA" w:rsidP="00993954">
            <w:pPr>
              <w:ind w:left="720"/>
            </w:pPr>
            <w:r w:rsidRPr="001F3D6A">
              <w:t>Male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23%</w:t>
            </w:r>
          </w:p>
          <w:p w:rsidR="00436DFA" w:rsidRPr="001F3D6A" w:rsidRDefault="00436DFA">
            <w:r w:rsidRPr="001F3D6A">
              <w:t xml:space="preserve">17% </w:t>
            </w:r>
            <w:r w:rsidR="00CB0C86">
              <w:t>*</w:t>
            </w:r>
            <w:r w:rsidRPr="001F3D6A">
              <w:t>*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993954">
            <w:pPr>
              <w:ind w:left="720"/>
            </w:pPr>
            <w:r w:rsidRPr="001F3D6A">
              <w:t>African American (n=54)</w:t>
            </w:r>
          </w:p>
          <w:p w:rsidR="00436DFA" w:rsidRPr="001F3D6A" w:rsidRDefault="00436DFA" w:rsidP="00993954">
            <w:pPr>
              <w:ind w:left="720"/>
            </w:pPr>
            <w:r w:rsidRPr="001F3D6A">
              <w:t>Hispanic (n=184)</w:t>
            </w:r>
          </w:p>
          <w:p w:rsidR="00436DFA" w:rsidRPr="001F3D6A" w:rsidRDefault="00436DFA" w:rsidP="00993954">
            <w:pPr>
              <w:ind w:left="720"/>
            </w:pPr>
            <w:r w:rsidRPr="001F3D6A">
              <w:t>White (n=569)</w:t>
            </w:r>
          </w:p>
        </w:tc>
        <w:tc>
          <w:tcPr>
            <w:tcW w:w="5220" w:type="dxa"/>
          </w:tcPr>
          <w:p w:rsidR="00436DFA" w:rsidRPr="001F3D6A" w:rsidRDefault="00436DFA" w:rsidP="00993954">
            <w:pPr>
              <w:tabs>
                <w:tab w:val="left" w:pos="1088"/>
              </w:tabs>
            </w:pPr>
            <w:r w:rsidRPr="001F3D6A">
              <w:t>14% *</w:t>
            </w:r>
          </w:p>
          <w:p w:rsidR="00436DFA" w:rsidRPr="001F3D6A" w:rsidRDefault="00436DFA" w:rsidP="00993954">
            <w:pPr>
              <w:tabs>
                <w:tab w:val="left" w:pos="1088"/>
              </w:tabs>
            </w:pPr>
            <w:r w:rsidRPr="001F3D6A">
              <w:t>18%</w:t>
            </w:r>
          </w:p>
          <w:p w:rsidR="00436DFA" w:rsidRPr="001F3D6A" w:rsidRDefault="00436DFA" w:rsidP="00993954">
            <w:pPr>
              <w:tabs>
                <w:tab w:val="left" w:pos="1088"/>
              </w:tabs>
            </w:pPr>
            <w:r w:rsidRPr="001F3D6A">
              <w:t>21%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832295">
            <w:pPr>
              <w:rPr>
                <w:b/>
              </w:rPr>
            </w:pPr>
            <w:r w:rsidRPr="001F3D6A">
              <w:rPr>
                <w:b/>
              </w:rPr>
              <w:t>3 levels below</w:t>
            </w:r>
          </w:p>
          <w:p w:rsidR="00436DFA" w:rsidRPr="001F3D6A" w:rsidRDefault="00436DFA" w:rsidP="00832295">
            <w:r w:rsidRPr="001F3D6A">
              <w:t>Math 106 – Basic Math</w:t>
            </w:r>
          </w:p>
          <w:p w:rsidR="00436DFA" w:rsidRPr="001F3D6A" w:rsidRDefault="00436DFA" w:rsidP="00832295">
            <w:r w:rsidRPr="001F3D6A">
              <w:t>Math 107 – Pre-Algebra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7%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993954">
            <w:pPr>
              <w:ind w:left="720"/>
            </w:pPr>
            <w:r w:rsidRPr="001F3D6A">
              <w:t>Female</w:t>
            </w:r>
          </w:p>
          <w:p w:rsidR="00436DFA" w:rsidRPr="001F3D6A" w:rsidRDefault="00436DFA" w:rsidP="00993954">
            <w:pPr>
              <w:ind w:left="720"/>
            </w:pPr>
            <w:r w:rsidRPr="001F3D6A">
              <w:t>Male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7%</w:t>
            </w:r>
          </w:p>
          <w:p w:rsidR="00436DFA" w:rsidRPr="001F3D6A" w:rsidRDefault="00436DFA">
            <w:r w:rsidRPr="001F3D6A">
              <w:t>6%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993954">
            <w:pPr>
              <w:ind w:left="720"/>
            </w:pPr>
            <w:r w:rsidRPr="001F3D6A">
              <w:t>African American (n=21)</w:t>
            </w:r>
          </w:p>
          <w:p w:rsidR="00436DFA" w:rsidRPr="001F3D6A" w:rsidRDefault="00436DFA" w:rsidP="00993954">
            <w:pPr>
              <w:ind w:left="720"/>
            </w:pPr>
            <w:r w:rsidRPr="001F3D6A">
              <w:t>Hispanic (n=70)</w:t>
            </w:r>
          </w:p>
          <w:p w:rsidR="00436DFA" w:rsidRPr="001F3D6A" w:rsidRDefault="00436DFA" w:rsidP="00993954">
            <w:pPr>
              <w:ind w:left="720"/>
            </w:pPr>
            <w:r w:rsidRPr="001F3D6A">
              <w:t>White (n=161)</w:t>
            </w:r>
          </w:p>
        </w:tc>
        <w:tc>
          <w:tcPr>
            <w:tcW w:w="5220" w:type="dxa"/>
          </w:tcPr>
          <w:p w:rsidR="00436DFA" w:rsidRPr="001F3D6A" w:rsidRDefault="00436DFA">
            <w:r w:rsidRPr="001F3D6A">
              <w:t>0% *</w:t>
            </w:r>
          </w:p>
          <w:p w:rsidR="00436DFA" w:rsidRPr="001F3D6A" w:rsidRDefault="00436DFA">
            <w:r w:rsidRPr="001F3D6A">
              <w:t xml:space="preserve">5% </w:t>
            </w:r>
            <w:r w:rsidR="00CB0C86">
              <w:t>*</w:t>
            </w:r>
            <w:r w:rsidRPr="001F3D6A">
              <w:t>*</w:t>
            </w:r>
          </w:p>
          <w:p w:rsidR="00436DFA" w:rsidRPr="001F3D6A" w:rsidRDefault="00436DFA">
            <w:r w:rsidRPr="001F3D6A">
              <w:t>7%</w:t>
            </w:r>
          </w:p>
        </w:tc>
      </w:tr>
      <w:tr w:rsidR="00436DFA" w:rsidRPr="001F3D6A">
        <w:tc>
          <w:tcPr>
            <w:tcW w:w="3888" w:type="dxa"/>
          </w:tcPr>
          <w:p w:rsidR="00436DFA" w:rsidRPr="001F3D6A" w:rsidRDefault="00436DFA" w:rsidP="00832295"/>
        </w:tc>
        <w:tc>
          <w:tcPr>
            <w:tcW w:w="5220" w:type="dxa"/>
          </w:tcPr>
          <w:p w:rsidR="00CB0C86" w:rsidRPr="00234C6A" w:rsidRDefault="00CB0C86" w:rsidP="00CB0C86">
            <w:pPr>
              <w:ind w:left="360"/>
              <w:jc w:val="right"/>
              <w:rPr>
                <w:sz w:val="20"/>
              </w:rPr>
            </w:pPr>
            <w:r w:rsidRPr="00234C6A">
              <w:rPr>
                <w:sz w:val="20"/>
              </w:rPr>
              <w:t>*</w:t>
            </w:r>
            <w:proofErr w:type="gramStart"/>
            <w:r w:rsidRPr="00234C6A">
              <w:rPr>
                <w:sz w:val="20"/>
              </w:rPr>
              <w:t>possible</w:t>
            </w:r>
            <w:proofErr w:type="gramEnd"/>
            <w:r w:rsidRPr="00234C6A">
              <w:rPr>
                <w:sz w:val="20"/>
              </w:rPr>
              <w:t xml:space="preserve"> disproportionate impact; n&lt;60.</w:t>
            </w:r>
          </w:p>
          <w:p w:rsidR="00CB0C86" w:rsidRPr="00234C6A" w:rsidRDefault="00CB0C86" w:rsidP="00CB0C86">
            <w:pPr>
              <w:ind w:left="360"/>
              <w:jc w:val="right"/>
              <w:rPr>
                <w:sz w:val="20"/>
              </w:rPr>
            </w:pPr>
            <w:r w:rsidRPr="00234C6A">
              <w:rPr>
                <w:sz w:val="20"/>
              </w:rPr>
              <w:t>**</w:t>
            </w:r>
            <w:proofErr w:type="gramStart"/>
            <w:r w:rsidRPr="00234C6A">
              <w:rPr>
                <w:sz w:val="20"/>
              </w:rPr>
              <w:t>disproportionate</w:t>
            </w:r>
            <w:proofErr w:type="gramEnd"/>
            <w:r w:rsidRPr="00234C6A">
              <w:rPr>
                <w:sz w:val="20"/>
              </w:rPr>
              <w:t xml:space="preserve"> impact.</w:t>
            </w:r>
          </w:p>
          <w:p w:rsidR="00436DFA" w:rsidRPr="001F3D6A" w:rsidRDefault="00CB0C86" w:rsidP="00CB0C86">
            <w:pPr>
              <w:jc w:val="right"/>
            </w:pPr>
            <w:proofErr w:type="spellStart"/>
            <w:proofErr w:type="gramStart"/>
            <w:r w:rsidRPr="00234C6A">
              <w:rPr>
                <w:sz w:val="20"/>
                <w:vertAlign w:val="superscript"/>
              </w:rPr>
              <w:t>i</w:t>
            </w:r>
            <w:proofErr w:type="spellEnd"/>
            <w:proofErr w:type="gramEnd"/>
            <w:r w:rsidRPr="00234C6A">
              <w:rPr>
                <w:sz w:val="20"/>
                <w:vertAlign w:val="superscript"/>
              </w:rPr>
              <w:t xml:space="preserve"> </w:t>
            </w:r>
            <w:r w:rsidRPr="00234C6A">
              <w:rPr>
                <w:sz w:val="20"/>
              </w:rPr>
              <w:t>course success rate obtained from LPC IR using a different methodology.</w:t>
            </w:r>
            <w:r>
              <w:t xml:space="preserve"> </w:t>
            </w:r>
          </w:p>
        </w:tc>
      </w:tr>
    </w:tbl>
    <w:p w:rsidR="001F3D6A" w:rsidRDefault="001F3D6A" w:rsidP="00477748">
      <w:pPr>
        <w:rPr>
          <w:szCs w:val="20"/>
        </w:rPr>
      </w:pPr>
    </w:p>
    <w:p w:rsidR="001F3D6A" w:rsidRPr="00436DFA" w:rsidRDefault="001F3D6A" w:rsidP="00477748">
      <w:pPr>
        <w:rPr>
          <w:b/>
          <w:szCs w:val="20"/>
        </w:rPr>
      </w:pPr>
      <w:r w:rsidRPr="00436DFA">
        <w:rPr>
          <w:b/>
          <w:szCs w:val="20"/>
        </w:rPr>
        <w:t>Conclusions</w:t>
      </w:r>
    </w:p>
    <w:p w:rsidR="0088072E" w:rsidRPr="0088072E" w:rsidRDefault="001F3D6A" w:rsidP="001F3D6A">
      <w:pPr>
        <w:rPr>
          <w:szCs w:val="20"/>
        </w:rPr>
      </w:pPr>
      <w:r w:rsidRPr="0088072E">
        <w:rPr>
          <w:szCs w:val="20"/>
        </w:rPr>
        <w:t xml:space="preserve">The lower down a student starts in the basic skills sequence, the lower their rates of completing </w:t>
      </w:r>
      <w:r w:rsidR="0088072E" w:rsidRPr="0088072E">
        <w:rPr>
          <w:szCs w:val="20"/>
        </w:rPr>
        <w:t>a transferable course in the discipline.</w:t>
      </w:r>
    </w:p>
    <w:p w:rsidR="0088072E" w:rsidRPr="0088072E" w:rsidRDefault="0088072E" w:rsidP="001F3D6A">
      <w:pPr>
        <w:rPr>
          <w:szCs w:val="20"/>
        </w:rPr>
      </w:pPr>
    </w:p>
    <w:p w:rsidR="003F200A" w:rsidRDefault="0096466A" w:rsidP="002602B1">
      <w:pPr>
        <w:rPr>
          <w:szCs w:val="20"/>
        </w:rPr>
      </w:pPr>
      <w:r w:rsidRPr="002602B1">
        <w:rPr>
          <w:szCs w:val="20"/>
        </w:rPr>
        <w:t>For English,</w:t>
      </w:r>
      <w:r w:rsidR="0088072E" w:rsidRPr="002602B1">
        <w:rPr>
          <w:szCs w:val="20"/>
        </w:rPr>
        <w:t xml:space="preserve"> the lower a student starts in </w:t>
      </w:r>
      <w:r w:rsidRPr="002602B1">
        <w:rPr>
          <w:szCs w:val="20"/>
        </w:rPr>
        <w:t>the English</w:t>
      </w:r>
      <w:r w:rsidR="0088072E" w:rsidRPr="002602B1">
        <w:rPr>
          <w:szCs w:val="20"/>
        </w:rPr>
        <w:t xml:space="preserve"> sequence, the lower their rates of completing the college level gatekeeper course – English 1A.</w:t>
      </w:r>
      <w:r w:rsidRPr="002602B1">
        <w:rPr>
          <w:szCs w:val="20"/>
        </w:rPr>
        <w:t xml:space="preserve">  Students must complete English 1A for an Associate Degree and/or to reach other courses required for transfer.  </w:t>
      </w:r>
      <w:r w:rsidR="0088072E" w:rsidRPr="002602B1">
        <w:rPr>
          <w:szCs w:val="20"/>
        </w:rPr>
        <w:t>Successful completion of English 1A is significantly higher for all groups when students start 1 level below co</w:t>
      </w:r>
      <w:r w:rsidR="003F200A">
        <w:rPr>
          <w:szCs w:val="20"/>
        </w:rPr>
        <w:t>mpared to 2 levels below:</w:t>
      </w:r>
      <w:r w:rsidR="0088072E" w:rsidRPr="002602B1">
        <w:rPr>
          <w:szCs w:val="20"/>
        </w:rPr>
        <w:t xml:space="preserve"> </w:t>
      </w:r>
      <w:r w:rsidR="002602B1" w:rsidRPr="002602B1">
        <w:rPr>
          <w:szCs w:val="20"/>
        </w:rPr>
        <w:t xml:space="preserve"> </w:t>
      </w:r>
    </w:p>
    <w:p w:rsidR="003F200A" w:rsidRPr="003F200A" w:rsidRDefault="002602B1" w:rsidP="003F200A">
      <w:pPr>
        <w:pStyle w:val="ListParagraph"/>
        <w:numPr>
          <w:ilvl w:val="0"/>
          <w:numId w:val="4"/>
        </w:numPr>
        <w:rPr>
          <w:szCs w:val="20"/>
        </w:rPr>
      </w:pPr>
      <w:r w:rsidRPr="003F200A">
        <w:rPr>
          <w:szCs w:val="20"/>
        </w:rPr>
        <w:t>67% of students who start at 1 level below transfer-level English successfully complete English 1A i</w:t>
      </w:r>
      <w:r w:rsidR="003F200A">
        <w:rPr>
          <w:szCs w:val="20"/>
        </w:rPr>
        <w:t>n three years, compared to 50</w:t>
      </w:r>
      <w:r w:rsidRPr="003F200A">
        <w:rPr>
          <w:szCs w:val="20"/>
        </w:rPr>
        <w:t xml:space="preserve">% of students who start </w:t>
      </w:r>
      <w:r w:rsidR="003F200A">
        <w:rPr>
          <w:szCs w:val="20"/>
        </w:rPr>
        <w:t>2 levels below.</w:t>
      </w:r>
    </w:p>
    <w:p w:rsidR="0088072E" w:rsidRPr="003F200A" w:rsidRDefault="003F200A" w:rsidP="003F200A">
      <w:pPr>
        <w:pStyle w:val="ListParagraph"/>
        <w:numPr>
          <w:ilvl w:val="0"/>
          <w:numId w:val="4"/>
        </w:numPr>
        <w:rPr>
          <w:szCs w:val="20"/>
        </w:rPr>
      </w:pPr>
      <w:r w:rsidRPr="003F200A">
        <w:rPr>
          <w:szCs w:val="20"/>
        </w:rPr>
        <w:t>D</w:t>
      </w:r>
      <w:r w:rsidR="0088072E" w:rsidRPr="003F200A">
        <w:rPr>
          <w:szCs w:val="20"/>
        </w:rPr>
        <w:t>isproportionate imp</w:t>
      </w:r>
      <w:r w:rsidRPr="003F200A">
        <w:rPr>
          <w:szCs w:val="20"/>
        </w:rPr>
        <w:t xml:space="preserve">act </w:t>
      </w:r>
      <w:r w:rsidR="0088072E" w:rsidRPr="003F200A">
        <w:rPr>
          <w:szCs w:val="20"/>
        </w:rPr>
        <w:t xml:space="preserve">experienced by males and African Americans when they start 2 levels below English 1A is reduced when these groups start 1 level </w:t>
      </w:r>
      <w:proofErr w:type="gramStart"/>
      <w:r w:rsidR="0088072E" w:rsidRPr="003F200A">
        <w:rPr>
          <w:szCs w:val="20"/>
        </w:rPr>
        <w:t xml:space="preserve">below </w:t>
      </w:r>
      <w:r w:rsidRPr="003F200A">
        <w:rPr>
          <w:szCs w:val="20"/>
        </w:rPr>
        <w:t>.</w:t>
      </w:r>
      <w:proofErr w:type="gramEnd"/>
    </w:p>
    <w:p w:rsidR="0088072E" w:rsidRPr="002602B1" w:rsidRDefault="0088072E" w:rsidP="002602B1">
      <w:pPr>
        <w:rPr>
          <w:szCs w:val="20"/>
        </w:rPr>
      </w:pPr>
      <w:r w:rsidRPr="002602B1">
        <w:rPr>
          <w:szCs w:val="20"/>
        </w:rPr>
        <w:t xml:space="preserve">The Las </w:t>
      </w:r>
      <w:proofErr w:type="spellStart"/>
      <w:r w:rsidRPr="002602B1">
        <w:rPr>
          <w:szCs w:val="20"/>
        </w:rPr>
        <w:t>Positas</w:t>
      </w:r>
      <w:proofErr w:type="spellEnd"/>
      <w:r w:rsidRPr="002602B1">
        <w:rPr>
          <w:szCs w:val="20"/>
        </w:rPr>
        <w:t xml:space="preserve"> College English Department is well aware of the comparatively better outcomes for students starting closer to transfer-level English.  For this reason, LPC adopted an accelerated English curriculum in _______.  English at LPC only goes 2 levels below English 1A.  In Fall 2011, 35% of LPC students started in English 1A; 52% of LPC students started 1 level below; and only 5% of LPC students started 2 levels below.  Improving successful completion rates in all English courses remains a priority. </w:t>
      </w:r>
    </w:p>
    <w:p w:rsidR="001F3D6A" w:rsidRPr="0088072E" w:rsidRDefault="001F3D6A" w:rsidP="001F3D6A">
      <w:pPr>
        <w:rPr>
          <w:szCs w:val="20"/>
        </w:rPr>
      </w:pPr>
    </w:p>
    <w:p w:rsidR="003F200A" w:rsidRDefault="0096466A" w:rsidP="00832295">
      <w:pPr>
        <w:rPr>
          <w:szCs w:val="20"/>
        </w:rPr>
      </w:pPr>
      <w:r>
        <w:rPr>
          <w:szCs w:val="20"/>
        </w:rPr>
        <w:t>For Math, the lower a student starts in the Math sequence, the lower their rates of completing a college-level or transfer-level math course.  Students must complete or demonstrate proficiency in Math 55 – Intermediate Algebra to earn an Associates degree.</w:t>
      </w:r>
      <w:r w:rsidR="002602B1">
        <w:rPr>
          <w:szCs w:val="20"/>
        </w:rPr>
        <w:t xml:space="preserve">  </w:t>
      </w:r>
      <w:r w:rsidR="001E79B5">
        <w:rPr>
          <w:szCs w:val="20"/>
        </w:rPr>
        <w:t>Data indicates</w:t>
      </w:r>
      <w:r w:rsidR="003F200A">
        <w:rPr>
          <w:szCs w:val="20"/>
        </w:rPr>
        <w:t>:</w:t>
      </w:r>
    </w:p>
    <w:p w:rsidR="003F200A" w:rsidRPr="003F200A" w:rsidRDefault="003F200A" w:rsidP="003F200A">
      <w:pPr>
        <w:pStyle w:val="ListParagraph"/>
        <w:numPr>
          <w:ilvl w:val="0"/>
          <w:numId w:val="5"/>
        </w:numPr>
        <w:rPr>
          <w:szCs w:val="20"/>
        </w:rPr>
      </w:pPr>
      <w:r w:rsidRPr="003F200A">
        <w:rPr>
          <w:szCs w:val="20"/>
        </w:rPr>
        <w:t>O</w:t>
      </w:r>
      <w:r w:rsidR="001E79B5" w:rsidRPr="003F200A">
        <w:rPr>
          <w:szCs w:val="20"/>
        </w:rPr>
        <w:t xml:space="preserve">nly 17% of students who start 3 levels below transfer-level (Math 106 or Math 107) successfully complete Math 55 in three years.  That means that only 17% of students </w:t>
      </w:r>
      <w:r w:rsidRPr="003F200A">
        <w:rPr>
          <w:szCs w:val="20"/>
        </w:rPr>
        <w:t xml:space="preserve">who attempt basic math </w:t>
      </w:r>
      <w:r w:rsidR="001E79B5" w:rsidRPr="003F200A">
        <w:rPr>
          <w:szCs w:val="20"/>
        </w:rPr>
        <w:t>have m</w:t>
      </w:r>
      <w:r>
        <w:rPr>
          <w:szCs w:val="20"/>
        </w:rPr>
        <w:t>et the math requirement for an A</w:t>
      </w:r>
      <w:r w:rsidR="001E79B5" w:rsidRPr="003F200A">
        <w:rPr>
          <w:szCs w:val="20"/>
        </w:rPr>
        <w:t>ssociate</w:t>
      </w:r>
      <w:r w:rsidRPr="003F200A">
        <w:rPr>
          <w:szCs w:val="20"/>
        </w:rPr>
        <w:t>s</w:t>
      </w:r>
      <w:r w:rsidR="001E79B5" w:rsidRPr="003F200A">
        <w:rPr>
          <w:szCs w:val="20"/>
        </w:rPr>
        <w:t xml:space="preserve"> degree </w:t>
      </w:r>
      <w:r w:rsidRPr="003F200A">
        <w:rPr>
          <w:szCs w:val="20"/>
        </w:rPr>
        <w:t>with</w:t>
      </w:r>
      <w:r w:rsidR="001E79B5" w:rsidRPr="003F200A">
        <w:rPr>
          <w:szCs w:val="20"/>
        </w:rPr>
        <w:t xml:space="preserve">in three years.  </w:t>
      </w:r>
    </w:p>
    <w:p w:rsidR="003F200A" w:rsidRPr="003F200A" w:rsidRDefault="003F200A" w:rsidP="003F200A">
      <w:pPr>
        <w:pStyle w:val="ListParagraph"/>
        <w:numPr>
          <w:ilvl w:val="0"/>
          <w:numId w:val="5"/>
        </w:numPr>
        <w:rPr>
          <w:szCs w:val="20"/>
        </w:rPr>
      </w:pPr>
      <w:r w:rsidRPr="003F200A">
        <w:rPr>
          <w:szCs w:val="20"/>
        </w:rPr>
        <w:t xml:space="preserve">Only </w:t>
      </w:r>
      <w:r w:rsidR="001E79B5" w:rsidRPr="003F200A">
        <w:rPr>
          <w:szCs w:val="20"/>
        </w:rPr>
        <w:t xml:space="preserve">7% of students who start 3 levels below transfer-level math reach and complete transfer-level math in three years.  </w:t>
      </w:r>
    </w:p>
    <w:p w:rsidR="003F200A" w:rsidRPr="003F200A" w:rsidRDefault="001E79B5" w:rsidP="003F200A">
      <w:pPr>
        <w:pStyle w:val="ListParagraph"/>
        <w:numPr>
          <w:ilvl w:val="0"/>
          <w:numId w:val="5"/>
        </w:numPr>
        <w:rPr>
          <w:szCs w:val="20"/>
        </w:rPr>
      </w:pPr>
      <w:r w:rsidRPr="003F200A">
        <w:rPr>
          <w:szCs w:val="20"/>
        </w:rPr>
        <w:t xml:space="preserve">For students who start 2 levels below transfer-level, 34% of them successfully complete Math 55; and </w:t>
      </w:r>
      <w:r w:rsidR="003F200A" w:rsidRPr="003F200A">
        <w:rPr>
          <w:szCs w:val="20"/>
        </w:rPr>
        <w:t xml:space="preserve">19% of them successfully complete transferrable math.  </w:t>
      </w:r>
    </w:p>
    <w:p w:rsidR="003F200A" w:rsidRDefault="003F200A" w:rsidP="00832295">
      <w:pPr>
        <w:rPr>
          <w:szCs w:val="20"/>
        </w:rPr>
      </w:pPr>
    </w:p>
    <w:p w:rsidR="000F3282" w:rsidRPr="001F3D6A" w:rsidRDefault="004323F2" w:rsidP="00832295">
      <w:pPr>
        <w:rPr>
          <w:szCs w:val="20"/>
        </w:rPr>
      </w:pPr>
      <w:r w:rsidRPr="0088072E">
        <w:rPr>
          <w:szCs w:val="20"/>
        </w:rPr>
        <w:t>In Fall 2011, 25% of LPC students started in transfer-level math; 28%</w:t>
      </w:r>
      <w:r w:rsidRPr="001F3D6A">
        <w:rPr>
          <w:szCs w:val="20"/>
        </w:rPr>
        <w:t xml:space="preserve"> of LPC students started 1 level below; </w:t>
      </w:r>
      <w:r w:rsidR="000F3282" w:rsidRPr="001F3D6A">
        <w:rPr>
          <w:szCs w:val="20"/>
        </w:rPr>
        <w:t xml:space="preserve">29% started 2 levels below; and 15% started </w:t>
      </w:r>
      <w:r w:rsidR="00F00F4A" w:rsidRPr="001F3D6A">
        <w:rPr>
          <w:szCs w:val="20"/>
        </w:rPr>
        <w:t>3 levels below.</w:t>
      </w:r>
      <w:r w:rsidR="003F200A">
        <w:rPr>
          <w:szCs w:val="20"/>
        </w:rPr>
        <w:t xml:space="preserve">  Almost half (45%) of LPC students are starting at least 2 levels below transferable math.  Getting these students to reach college-level math (Math 55) and transferable-level math must be a college priority.</w:t>
      </w:r>
    </w:p>
    <w:p w:rsidR="00477748" w:rsidRPr="001F3D6A" w:rsidRDefault="00477748" w:rsidP="00832295">
      <w:pPr>
        <w:rPr>
          <w:szCs w:val="20"/>
        </w:rPr>
      </w:pPr>
    </w:p>
    <w:sectPr w:rsidR="00477748" w:rsidRPr="001F3D6A" w:rsidSect="00F62C83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E70"/>
    <w:multiLevelType w:val="hybridMultilevel"/>
    <w:tmpl w:val="AB3E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6008D"/>
    <w:multiLevelType w:val="hybridMultilevel"/>
    <w:tmpl w:val="0A3A9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21B44"/>
    <w:multiLevelType w:val="hybridMultilevel"/>
    <w:tmpl w:val="5890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B42A3"/>
    <w:multiLevelType w:val="hybridMultilevel"/>
    <w:tmpl w:val="5ADE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F2B41"/>
    <w:multiLevelType w:val="hybridMultilevel"/>
    <w:tmpl w:val="45EE1466"/>
    <w:lvl w:ilvl="0" w:tplc="CCFC6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06B85"/>
    <w:multiLevelType w:val="hybridMultilevel"/>
    <w:tmpl w:val="128A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7748"/>
    <w:rsid w:val="0002183C"/>
    <w:rsid w:val="00070653"/>
    <w:rsid w:val="000C6C06"/>
    <w:rsid w:val="000F3282"/>
    <w:rsid w:val="00101DA2"/>
    <w:rsid w:val="001905D2"/>
    <w:rsid w:val="001E79B5"/>
    <w:rsid w:val="001F3D6A"/>
    <w:rsid w:val="00234C6A"/>
    <w:rsid w:val="002602B1"/>
    <w:rsid w:val="002E6744"/>
    <w:rsid w:val="002F02DD"/>
    <w:rsid w:val="00363452"/>
    <w:rsid w:val="003F200A"/>
    <w:rsid w:val="004323F2"/>
    <w:rsid w:val="00436DFA"/>
    <w:rsid w:val="00477748"/>
    <w:rsid w:val="005B1B0C"/>
    <w:rsid w:val="005D44E0"/>
    <w:rsid w:val="0064200F"/>
    <w:rsid w:val="006A2C31"/>
    <w:rsid w:val="006D1021"/>
    <w:rsid w:val="00712CFD"/>
    <w:rsid w:val="007907F7"/>
    <w:rsid w:val="00801E77"/>
    <w:rsid w:val="00832295"/>
    <w:rsid w:val="00840071"/>
    <w:rsid w:val="0088072E"/>
    <w:rsid w:val="0095019E"/>
    <w:rsid w:val="0096466A"/>
    <w:rsid w:val="00982CBF"/>
    <w:rsid w:val="00993954"/>
    <w:rsid w:val="00A84BFB"/>
    <w:rsid w:val="00AF4279"/>
    <w:rsid w:val="00B4136D"/>
    <w:rsid w:val="00C36B3B"/>
    <w:rsid w:val="00C72B28"/>
    <w:rsid w:val="00CB0C86"/>
    <w:rsid w:val="00CC04D4"/>
    <w:rsid w:val="00CE7AF9"/>
    <w:rsid w:val="00E66785"/>
    <w:rsid w:val="00ED49AA"/>
    <w:rsid w:val="00EF31A2"/>
    <w:rsid w:val="00F00F4A"/>
    <w:rsid w:val="00F62C83"/>
    <w:rsid w:val="00FD070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1F"/>
  </w:style>
  <w:style w:type="paragraph" w:styleId="Heading1">
    <w:name w:val="heading 1"/>
    <w:basedOn w:val="Normal"/>
    <w:next w:val="Normal"/>
    <w:link w:val="Heading1Char"/>
    <w:uiPriority w:val="9"/>
    <w:qFormat/>
    <w:rsid w:val="007A5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7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7A57AD"/>
    <w:pPr>
      <w:keepNext/>
      <w:keepLines/>
      <w:spacing w:before="200"/>
      <w:ind w:left="720"/>
      <w:outlineLvl w:val="3"/>
    </w:pPr>
    <w:rPr>
      <w:rFonts w:ascii="Times New Roman" w:eastAsiaTheme="majorEastAsia" w:hAnsi="Times New Roman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rsid w:val="007A57AD"/>
    <w:pPr>
      <w:keepNext/>
      <w:keepLines/>
      <w:spacing w:before="200"/>
      <w:ind w:left="720"/>
      <w:outlineLvl w:val="4"/>
    </w:pPr>
    <w:rPr>
      <w:rFonts w:ascii="Times New Roman" w:eastAsiaTheme="majorEastAsia" w:hAnsi="Times New Roman" w:cstheme="majorBidi"/>
      <w:i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Level1">
    <w:name w:val="Level1"/>
    <w:basedOn w:val="Heading1"/>
    <w:qFormat/>
    <w:rsid w:val="007A57AD"/>
    <w:pPr>
      <w:spacing w:line="480" w:lineRule="auto"/>
      <w:jc w:val="center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7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evelTwo">
    <w:name w:val="Level Two"/>
    <w:basedOn w:val="Heading2"/>
    <w:qFormat/>
    <w:rsid w:val="007A57AD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velthree">
    <w:name w:val="Level three."/>
    <w:basedOn w:val="Heading3"/>
    <w:qFormat/>
    <w:rsid w:val="007A57AD"/>
    <w:pPr>
      <w:ind w:left="720"/>
    </w:pPr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five">
    <w:name w:val="Level five."/>
    <w:basedOn w:val="Normal"/>
    <w:qFormat/>
    <w:rsid w:val="007A57AD"/>
    <w:pPr>
      <w:ind w:left="720"/>
    </w:pPr>
    <w:rPr>
      <w:rFonts w:ascii="Times New Roman" w:hAnsi="Times New Roman"/>
      <w:i/>
    </w:rPr>
  </w:style>
  <w:style w:type="paragraph" w:customStyle="1" w:styleId="LevelOne">
    <w:name w:val="Level One"/>
    <w:basedOn w:val="TOC1"/>
    <w:qFormat/>
    <w:rsid w:val="007A57AD"/>
    <w:pPr>
      <w:spacing w:before="120" w:after="0"/>
      <w:jc w:val="center"/>
    </w:pPr>
    <w:rPr>
      <w:rFonts w:ascii="Times New Roman" w:hAnsi="Times New Roman"/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A57AD"/>
    <w:pPr>
      <w:spacing w:after="100"/>
    </w:pPr>
  </w:style>
  <w:style w:type="character" w:customStyle="1" w:styleId="Heading4Char">
    <w:name w:val="Heading 4 Char"/>
    <w:basedOn w:val="DefaultParagraphFont"/>
    <w:link w:val="Heading4"/>
    <w:rsid w:val="007A57AD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rsid w:val="007A57AD"/>
    <w:rPr>
      <w:rFonts w:ascii="Times New Roman" w:eastAsiaTheme="majorEastAsia" w:hAnsi="Times New Roman" w:cstheme="majorBidi"/>
      <w:i/>
      <w:color w:val="244061" w:themeColor="accent1" w:themeShade="80"/>
    </w:rPr>
  </w:style>
  <w:style w:type="table" w:styleId="TableGrid">
    <w:name w:val="Table Grid"/>
    <w:basedOn w:val="TableNormal"/>
    <w:uiPriority w:val="59"/>
    <w:rsid w:val="004777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764</Words>
  <Characters>3901</Characters>
  <Application>Microsoft Macintosh Word</Application>
  <DocSecurity>0</DocSecurity>
  <Lines>114</Lines>
  <Paragraphs>69</Paragraphs>
  <ScaleCrop>false</ScaleCrop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Lisa Everett</dc:creator>
  <cp:keywords/>
  <cp:lastModifiedBy>David and Lisa Everett</cp:lastModifiedBy>
  <cp:revision>4</cp:revision>
  <dcterms:created xsi:type="dcterms:W3CDTF">2012-09-14T00:09:00Z</dcterms:created>
  <dcterms:modified xsi:type="dcterms:W3CDTF">2012-09-19T02:19:00Z</dcterms:modified>
</cp:coreProperties>
</file>